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AE" w:rsidRPr="00C23828" w:rsidRDefault="004021AE" w:rsidP="00AD0BAD">
      <w:pPr>
        <w:spacing w:before="120"/>
        <w:rPr>
          <w:rFonts w:cs="Arial"/>
        </w:rPr>
      </w:pPr>
    </w:p>
    <w:p w:rsidR="004021AE" w:rsidRPr="00EF6783" w:rsidRDefault="004021AE" w:rsidP="00AD0BAD">
      <w:pPr>
        <w:widowControl w:val="0"/>
        <w:spacing w:before="120" w:after="704"/>
        <w:ind w:left="1780" w:right="1780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bookmarkStart w:id="0" w:name="bookmark0"/>
    </w:p>
    <w:p w:rsidR="004021AE" w:rsidRDefault="004021AE" w:rsidP="00EF6783">
      <w:pPr>
        <w:widowControl w:val="0"/>
        <w:spacing w:before="120" w:after="704" w:line="360" w:lineRule="auto"/>
        <w:ind w:left="1780" w:right="1780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REGULAMIN REKRUTACJI  I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UCZESTNICTWA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br/>
        <w:t>W P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ROJEKCIE </w:t>
      </w:r>
    </w:p>
    <w:p w:rsidR="004021AE" w:rsidRPr="00EF6783" w:rsidRDefault="004021AE" w:rsidP="00EF6783">
      <w:pPr>
        <w:widowControl w:val="0"/>
        <w:spacing w:before="120" w:after="704" w:line="360" w:lineRule="auto"/>
        <w:ind w:left="-180" w:right="72"/>
        <w:jc w:val="center"/>
        <w:outlineLvl w:val="0"/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</w:pP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realizowanym przez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Polski Związek Niewidomych Okręg Dolnośląski – Lider projektu </w:t>
      </w: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wraz z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Fundacją Ari Ari – Partnerem projektu </w:t>
      </w:r>
      <w:r w:rsidRPr="00EF6783">
        <w:rPr>
          <w:rFonts w:cs="Arial"/>
          <w:bCs/>
          <w:color w:val="000000"/>
          <w:spacing w:val="3"/>
          <w:sz w:val="32"/>
          <w:szCs w:val="32"/>
          <w:lang w:eastAsia="pl-PL"/>
        </w:rPr>
        <w:t>pn.</w:t>
      </w:r>
      <w:r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 xml:space="preserve"> </w:t>
      </w:r>
      <w:r w:rsidRPr="00EF6783">
        <w:rPr>
          <w:rFonts w:cs="Arial"/>
          <w:b/>
          <w:bCs/>
          <w:color w:val="000000"/>
          <w:spacing w:val="3"/>
          <w:sz w:val="32"/>
          <w:szCs w:val="32"/>
          <w:lang w:eastAsia="pl-PL"/>
        </w:rPr>
        <w:t>„Wiedza i umiejętności pewnym krokiem do zatrudnienia – wsparcie potencjału społeczno-zawodowego oraz integracja osób niewidomych i słabowidzących"</w:t>
      </w:r>
      <w:bookmarkEnd w:id="0"/>
    </w:p>
    <w:p w:rsidR="004021AE" w:rsidRPr="00EF6783" w:rsidRDefault="004021AE" w:rsidP="00EF6783">
      <w:pPr>
        <w:pStyle w:val="Akapitzlist"/>
        <w:widowControl w:val="0"/>
        <w:spacing w:before="120" w:after="180"/>
        <w:ind w:left="0" w:right="20"/>
        <w:jc w:val="center"/>
        <w:rPr>
          <w:rFonts w:cs="Arial"/>
          <w:color w:val="000000"/>
          <w:spacing w:val="8"/>
          <w:sz w:val="28"/>
          <w:szCs w:val="28"/>
          <w:lang w:eastAsia="pl-PL"/>
        </w:rPr>
      </w:pP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>Regionalny Program Operacyjny Województwa Dolnośląskiego na lata 2014 – 2020; Oś Priorytetow</w:t>
      </w:r>
      <w:bookmarkStart w:id="1" w:name="_GoBack"/>
      <w:bookmarkEnd w:id="1"/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>a 9 Włączenie Społeczne, Działanie 9.1.</w:t>
      </w:r>
      <w:r>
        <w:rPr>
          <w:rFonts w:cs="Arial"/>
          <w:color w:val="000000"/>
          <w:spacing w:val="8"/>
          <w:sz w:val="28"/>
          <w:szCs w:val="28"/>
          <w:lang w:eastAsia="pl-PL"/>
        </w:rPr>
        <w:t>3</w:t>
      </w:r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 xml:space="preserve"> Aktywna Integracja – ZIT </w:t>
      </w:r>
      <w:r>
        <w:rPr>
          <w:rFonts w:cs="Arial"/>
          <w:color w:val="000000"/>
          <w:spacing w:val="8"/>
          <w:sz w:val="28"/>
          <w:szCs w:val="28"/>
          <w:lang w:eastAsia="pl-PL"/>
        </w:rPr>
        <w:t>AJ</w:t>
      </w:r>
      <w:r w:rsidRPr="00EF6783">
        <w:rPr>
          <w:rFonts w:cs="Arial"/>
          <w:color w:val="000000"/>
          <w:spacing w:val="8"/>
          <w:sz w:val="28"/>
          <w:szCs w:val="28"/>
          <w:lang w:eastAsia="pl-PL"/>
        </w:rPr>
        <w:t>.</w:t>
      </w:r>
    </w:p>
    <w:p w:rsidR="004021AE" w:rsidRPr="00C23828" w:rsidRDefault="004021AE" w:rsidP="00EF6783">
      <w:pPr>
        <w:widowControl w:val="0"/>
        <w:spacing w:before="120" w:after="208"/>
        <w:ind w:right="20"/>
        <w:jc w:val="center"/>
        <w:rPr>
          <w:rFonts w:cs="Arial"/>
          <w:b/>
          <w:color w:val="000000"/>
          <w:spacing w:val="8"/>
          <w:sz w:val="24"/>
          <w:szCs w:val="24"/>
          <w:lang w:eastAsia="pl-PL"/>
        </w:rPr>
      </w:pP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  <w:r>
        <w:rPr>
          <w:rFonts w:cs="Arial"/>
          <w:b/>
          <w:color w:val="000000"/>
          <w:spacing w:val="8"/>
          <w:sz w:val="24"/>
          <w:szCs w:val="24"/>
          <w:lang w:eastAsia="pl-PL"/>
        </w:rPr>
        <w:br/>
      </w:r>
    </w:p>
    <w:p w:rsidR="004021AE" w:rsidRPr="00EF6783" w:rsidRDefault="004021AE" w:rsidP="00EF6783">
      <w:pPr>
        <w:widowControl w:val="0"/>
        <w:spacing w:before="120" w:after="208" w:line="360" w:lineRule="auto"/>
        <w:ind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lastRenderedPageBreak/>
        <w:t>§1</w:t>
      </w:r>
    </w:p>
    <w:p w:rsidR="004021AE" w:rsidRPr="00EF6783" w:rsidRDefault="004021AE" w:rsidP="00EF6783">
      <w:pPr>
        <w:widowControl w:val="0"/>
        <w:spacing w:before="120" w:after="145" w:line="360" w:lineRule="auto"/>
        <w:ind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Postanowienia ogólne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"/>
        </w:numPr>
        <w:spacing w:before="120" w:after="18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Niniejszy regulamin określa zasady rekrutacji oraz udziału w projekcie pt.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„Wiedza i umiejętności pewnym krokiem do zatrudnienia – wsparcie potencjału społeczno-zawodowego oraz integracja osób niewidomych i słabowidzących”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współfinansowanego ze środków Unii Europejskiej w ramach Regionalnego Programu Operacyjnego Województwa Dolnośląskiego na lata 2014 – 2020; Oś Priorytetowa 9 Włąc</w:t>
      </w:r>
      <w:r>
        <w:rPr>
          <w:rFonts w:cs="Arial"/>
          <w:color w:val="000000"/>
          <w:spacing w:val="8"/>
          <w:sz w:val="24"/>
          <w:szCs w:val="24"/>
          <w:lang w:eastAsia="pl-PL"/>
        </w:rPr>
        <w:t>zenie Społeczne, Działanie 9.1.3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 Aktywna Integracja – ZIT </w:t>
      </w:r>
      <w:r>
        <w:rPr>
          <w:rFonts w:cs="Arial"/>
          <w:color w:val="000000"/>
          <w:spacing w:val="8"/>
          <w:sz w:val="24"/>
          <w:szCs w:val="24"/>
          <w:lang w:eastAsia="pl-PL"/>
        </w:rPr>
        <w:t>AJ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Projekt realizowany jest przez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Polski Związek Niewidomych Okręg Dolnośląski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pełniący rolę Lidera Projektu i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>Fundację Ari Ari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pełniącą rolę Partnera.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Proces rekrutacji Uczestników Projektu realizowany jest przez Polski Związek Niewidomych Okręg Dolnośląski, w dalszej części Regulaminu zwany Realizatorem Projektu.</w:t>
      </w:r>
    </w:p>
    <w:p w:rsidR="004021AE" w:rsidRPr="00546385" w:rsidRDefault="004021AE" w:rsidP="00546385">
      <w:pPr>
        <w:pStyle w:val="Akapitzlist"/>
        <w:widowControl w:val="0"/>
        <w:numPr>
          <w:ilvl w:val="0"/>
          <w:numId w:val="1"/>
        </w:numPr>
        <w:spacing w:before="120" w:after="243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Celem głównym w/w projektu jest zaktywizowanie zawodowe i włączenie społeczne </w:t>
      </w:r>
      <w:r>
        <w:rPr>
          <w:rFonts w:cs="Arial"/>
          <w:spacing w:val="8"/>
          <w:sz w:val="24"/>
          <w:szCs w:val="24"/>
          <w:lang w:eastAsia="pl-PL"/>
        </w:rPr>
        <w:t>2</w:t>
      </w:r>
      <w:r w:rsidRPr="00EF6783">
        <w:rPr>
          <w:rFonts w:cs="Arial"/>
          <w:spacing w:val="8"/>
          <w:sz w:val="24"/>
          <w:szCs w:val="24"/>
          <w:lang w:eastAsia="pl-PL"/>
        </w:rPr>
        <w:t>0 osób niewidomych lub słabowidzących (</w:t>
      </w:r>
      <w:r>
        <w:rPr>
          <w:rFonts w:cs="Arial"/>
          <w:spacing w:val="8"/>
          <w:sz w:val="24"/>
          <w:szCs w:val="24"/>
          <w:lang w:eastAsia="pl-PL"/>
        </w:rPr>
        <w:t>13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kobiet i </w:t>
      </w:r>
      <w:r>
        <w:rPr>
          <w:rFonts w:cs="Arial"/>
          <w:spacing w:val="8"/>
          <w:sz w:val="24"/>
          <w:szCs w:val="24"/>
          <w:lang w:eastAsia="pl-PL"/>
        </w:rPr>
        <w:t>7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mężczyzn), zagrożonych ubóstwem lub wykluczeniem społecznym zamieszkujących na terenie objętym mechanizmem ZIT </w:t>
      </w:r>
      <w:r>
        <w:rPr>
          <w:rFonts w:cs="Arial"/>
          <w:spacing w:val="8"/>
          <w:sz w:val="24"/>
          <w:szCs w:val="24"/>
          <w:lang w:eastAsia="pl-PL"/>
        </w:rPr>
        <w:t>AJ</w:t>
      </w:r>
      <w:r w:rsidRPr="00EF6783">
        <w:rPr>
          <w:rStyle w:val="Odwoanieprzypisudolnego"/>
          <w:rFonts w:cs="Arial"/>
          <w:spacing w:val="8"/>
          <w:sz w:val="24"/>
          <w:szCs w:val="24"/>
          <w:lang w:eastAsia="pl-PL"/>
        </w:rPr>
        <w:footnoteReference w:id="1"/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, tj. na terenie jednego z następujących powiatów: </w:t>
      </w:r>
      <w:r w:rsidRPr="00546385">
        <w:rPr>
          <w:rFonts w:cs="Arial"/>
          <w:spacing w:val="8"/>
          <w:sz w:val="24"/>
          <w:szCs w:val="24"/>
          <w:lang w:eastAsia="pl-PL"/>
        </w:rPr>
        <w:t>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Projekt realizowany jest w okresie od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>1listopada 2017 do 31 października 2019 roku.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Biuro Projektu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znajduje się w siedzibie Lidera Projektu, tj. Polskiego Związku </w:t>
      </w:r>
      <w:r w:rsidRPr="00EF6783">
        <w:rPr>
          <w:rFonts w:cs="Arial"/>
          <w:spacing w:val="8"/>
          <w:sz w:val="24"/>
          <w:szCs w:val="24"/>
          <w:lang w:eastAsia="pl-PL"/>
        </w:rPr>
        <w:lastRenderedPageBreak/>
        <w:t xml:space="preserve">Niewidomych Okręg Dolnośląski; 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Polski Związek Niewidomych Okręg Dolnośląski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Ul Grunwaldzka 12 B, 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Kod pocztowy 50 – 355 Wrocław.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Numer telefonu: 71 321 32 02</w:t>
      </w:r>
    </w:p>
    <w:p w:rsidR="004021AE" w:rsidRPr="00546385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val="en-US" w:eastAsia="pl-PL"/>
        </w:rPr>
      </w:pPr>
      <w:r w:rsidRPr="00546385">
        <w:rPr>
          <w:rFonts w:cs="Arial"/>
          <w:b/>
          <w:spacing w:val="8"/>
          <w:sz w:val="24"/>
          <w:szCs w:val="24"/>
          <w:lang w:val="en-US" w:eastAsia="pl-PL"/>
        </w:rPr>
        <w:t xml:space="preserve">Adres e-mail: </w:t>
      </w:r>
      <w:hyperlink r:id="rId7" w:history="1">
        <w:r w:rsidRPr="00546385">
          <w:rPr>
            <w:rStyle w:val="Hipercze"/>
            <w:rFonts w:cs="Arial"/>
            <w:b/>
            <w:spacing w:val="8"/>
            <w:sz w:val="24"/>
            <w:szCs w:val="24"/>
            <w:lang w:val="en-US" w:eastAsia="pl-PL"/>
          </w:rPr>
          <w:t>projekty@dolnoslaski.pzn.org.pl</w:t>
        </w:r>
      </w:hyperlink>
    </w:p>
    <w:p w:rsidR="004021AE" w:rsidRPr="00546385" w:rsidRDefault="004021AE" w:rsidP="00EF6783">
      <w:pPr>
        <w:widowControl w:val="0"/>
        <w:spacing w:before="120" w:after="243" w:line="360" w:lineRule="auto"/>
        <w:ind w:left="442" w:right="23"/>
        <w:contextualSpacing/>
        <w:jc w:val="both"/>
        <w:rPr>
          <w:rFonts w:cs="Arial"/>
          <w:b/>
          <w:spacing w:val="8"/>
          <w:sz w:val="24"/>
          <w:szCs w:val="24"/>
          <w:lang w:val="en-US" w:eastAsia="pl-PL"/>
        </w:rPr>
      </w:pP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§2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Definicje</w:t>
      </w:r>
    </w:p>
    <w:p w:rsidR="004021AE" w:rsidRPr="00EF6783" w:rsidRDefault="004021AE" w:rsidP="00EF6783">
      <w:pPr>
        <w:widowControl w:val="0"/>
        <w:spacing w:before="120" w:after="243" w:line="360" w:lineRule="auto"/>
        <w:ind w:left="442"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>Użyte w niniejszym Regulaminie pojęcia i skróty oznaczają: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RPO WD 2014-2020 – </w:t>
      </w:r>
      <w:r w:rsidRPr="00EF6783">
        <w:rPr>
          <w:rFonts w:cs="Arial"/>
          <w:spacing w:val="8"/>
          <w:sz w:val="24"/>
          <w:szCs w:val="24"/>
          <w:lang w:eastAsia="pl-PL"/>
        </w:rPr>
        <w:t>Regionalny Program Operacyjny Województwa Dolnośląskiego na lata 2014-2020.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Projekt –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projekt pod nazwą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„Wiedza i umiejętności pewnym krokiem do zatrudnienia – wsparcie potencjału społeczno-zawodowego oraz integracja osób niewidomych i słabowidzących” współfinansowany ze środków Unii Europejskiej w ramach Europejskiego Funduszu Społecznego Oś Priorytetowa IX Włączenie Społeczne, Działanie 9.1 Aktywn</w:t>
      </w:r>
      <w:r>
        <w:rPr>
          <w:rFonts w:cs="Arial"/>
          <w:color w:val="000000"/>
          <w:spacing w:val="8"/>
          <w:sz w:val="24"/>
          <w:szCs w:val="24"/>
          <w:lang w:eastAsia="pl-PL"/>
        </w:rPr>
        <w:t>a Integracja, Poddziałanie 9.1.3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 Aktywna Integracja – ZIT </w:t>
      </w:r>
      <w:r>
        <w:rPr>
          <w:rFonts w:cs="Arial"/>
          <w:color w:val="000000"/>
          <w:spacing w:val="8"/>
          <w:sz w:val="24"/>
          <w:szCs w:val="24"/>
          <w:lang w:eastAsia="pl-PL"/>
        </w:rPr>
        <w:t>AJ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Priorytet Aktywna Włączenie, w tym z myślą o promowaniu równych szans oraz aktywnego uczestnictwa i zwiększaniu szans na zatrudnienie – projekt realizowany w ramach Regionalnego Programu Operacyjnego Województwa Dolnośląskiego na lata 2014-2020.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Lider projektu: </w:t>
      </w:r>
      <w:r w:rsidRPr="00EF6783">
        <w:rPr>
          <w:rFonts w:cs="Arial"/>
          <w:spacing w:val="8"/>
          <w:sz w:val="24"/>
          <w:szCs w:val="24"/>
          <w:lang w:eastAsia="pl-PL"/>
        </w:rPr>
        <w:t>Polski Związek Niewidomych Okręg Dolnośląski z siedzibą we Wrocławiu.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Partner projektu: </w:t>
      </w:r>
      <w:r w:rsidRPr="00EF6783">
        <w:rPr>
          <w:rFonts w:cs="Arial"/>
          <w:spacing w:val="8"/>
          <w:sz w:val="24"/>
          <w:szCs w:val="24"/>
          <w:lang w:eastAsia="pl-PL"/>
        </w:rPr>
        <w:t>Fundacja Ari Ari z siedzibą w Bydgoszczy.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Biuro projektu: </w:t>
      </w:r>
      <w:r w:rsidRPr="00EF6783">
        <w:rPr>
          <w:rFonts w:cs="Arial"/>
          <w:spacing w:val="8"/>
          <w:sz w:val="24"/>
          <w:szCs w:val="24"/>
          <w:lang w:eastAsia="pl-PL"/>
        </w:rPr>
        <w:t>siedziba Polskiego Związku Niewidomych Okręg Dolnośląski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,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ul. Grunwaldzka 12B, 50-355 Wrocław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Kandydat/Kandydatka – </w:t>
      </w:r>
      <w:r w:rsidRPr="00EF6783">
        <w:rPr>
          <w:rFonts w:cs="Arial"/>
          <w:spacing w:val="8"/>
          <w:sz w:val="24"/>
          <w:szCs w:val="24"/>
          <w:lang w:eastAsia="pl-PL"/>
        </w:rPr>
        <w:t>osoba, która złożyła Formularz Rekrutacyjny wraz z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 </w:t>
      </w:r>
      <w:r w:rsidRPr="00EF6783">
        <w:rPr>
          <w:rFonts w:cs="Arial"/>
          <w:spacing w:val="8"/>
          <w:sz w:val="24"/>
          <w:szCs w:val="24"/>
          <w:lang w:eastAsia="pl-PL"/>
        </w:rPr>
        <w:t>wymaganymi załącznikami i oświadczeniami i bierze udział w procesie rekrutacyjnym do projektu.</w:t>
      </w:r>
    </w:p>
    <w:p w:rsidR="004021AE" w:rsidRPr="00EF6783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Uczestnik/Uczestniczka Projektu – </w:t>
      </w:r>
      <w:r w:rsidRPr="00EF6783">
        <w:rPr>
          <w:rFonts w:cs="Arial"/>
          <w:spacing w:val="8"/>
          <w:sz w:val="24"/>
          <w:szCs w:val="24"/>
          <w:lang w:eastAsia="pl-PL"/>
        </w:rPr>
        <w:t>osoba, która zakwalifikowała się do udziału w Projekcie i jednocześnie spełniła wszystkie wymagania formalne i merytoryczne a także podpisała Deklarację udziału w projekcie.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 </w:t>
      </w:r>
    </w:p>
    <w:p w:rsidR="004021AE" w:rsidRDefault="004021AE" w:rsidP="00EF6783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Formularz rekrutacyjny –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dokument (wraz z wymaganymi załącznikami) składany w procesie rekrutacji przez osoby, które są zainteresowane udziałem w projekcie, którego wzór stanowi załącznik nr 1 do niniejszego Regulaminu. </w:t>
      </w:r>
    </w:p>
    <w:p w:rsidR="004021AE" w:rsidRPr="00A436BE" w:rsidRDefault="004021AE" w:rsidP="00BD2B21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b/>
          <w:spacing w:val="8"/>
          <w:sz w:val="24"/>
          <w:szCs w:val="24"/>
          <w:lang w:eastAsia="pl-PL"/>
        </w:rPr>
        <w:t xml:space="preserve">Dokumenty rekrutacyjne – </w:t>
      </w:r>
      <w:r>
        <w:rPr>
          <w:rFonts w:cs="Arial"/>
          <w:spacing w:val="8"/>
          <w:sz w:val="24"/>
          <w:szCs w:val="24"/>
          <w:lang w:eastAsia="pl-PL"/>
        </w:rPr>
        <w:t>dokumenty, które składa Kandydat, w celu przystąpienia do projektu, tj. Formularz zgłoszeniowy wraz ze stosownymi oświadczeniami, Deklaracja uczestnictwa w projekcie.</w:t>
      </w:r>
    </w:p>
    <w:p w:rsidR="004021AE" w:rsidRPr="00EF6783" w:rsidRDefault="004021AE" w:rsidP="00BD2B21">
      <w:pPr>
        <w:widowControl w:val="0"/>
        <w:numPr>
          <w:ilvl w:val="0"/>
          <w:numId w:val="17"/>
        </w:numPr>
        <w:spacing w:before="120" w:after="243" w:line="360" w:lineRule="auto"/>
        <w:ind w:right="23"/>
        <w:contextualSpacing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b/>
          <w:spacing w:val="8"/>
          <w:sz w:val="24"/>
          <w:szCs w:val="24"/>
          <w:lang w:eastAsia="pl-PL"/>
        </w:rPr>
        <w:t xml:space="preserve">Numer rekrutacyjny -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</w:t>
      </w:r>
      <w:r>
        <w:rPr>
          <w:rFonts w:cs="Arial"/>
          <w:spacing w:val="8"/>
          <w:sz w:val="24"/>
          <w:szCs w:val="24"/>
          <w:lang w:eastAsia="pl-PL"/>
        </w:rPr>
        <w:t xml:space="preserve">numer, jaki zostaje nadany przez Komisję rekrutacyjną, każdemu Kandydatowi podczas procesu rekrutacyjnego. </w:t>
      </w:r>
    </w:p>
    <w:p w:rsidR="004021AE" w:rsidRPr="00EF6783" w:rsidRDefault="004021AE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color w:val="000000"/>
          <w:spacing w:val="8"/>
          <w:sz w:val="24"/>
          <w:szCs w:val="24"/>
          <w:lang w:eastAsia="pl-PL"/>
        </w:rPr>
      </w:pPr>
    </w:p>
    <w:p w:rsidR="004021AE" w:rsidRPr="00EF6783" w:rsidRDefault="004021AE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§3</w:t>
      </w:r>
    </w:p>
    <w:p w:rsidR="004021AE" w:rsidRPr="00EF6783" w:rsidRDefault="004021AE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Warunki i kryteria uczestnictwa w Projekcie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"/>
        </w:numPr>
        <w:tabs>
          <w:tab w:val="left" w:pos="446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Uczestnikiem Projektu może być osoba spełniająca łącznie następujące warunki:</w:t>
      </w:r>
    </w:p>
    <w:p w:rsidR="004021AE" w:rsidRPr="00EF6783" w:rsidRDefault="004021AE" w:rsidP="00EF6783">
      <w:pPr>
        <w:pStyle w:val="Akapitzlist"/>
        <w:numPr>
          <w:ilvl w:val="0"/>
          <w:numId w:val="3"/>
        </w:numPr>
        <w:spacing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zamieszkała (w rozumieniu przepisów Kodeksu Cywilnego) w województwie dolnośląskim na terenie jednego z następujących powiatów: </w:t>
      </w:r>
      <w:r w:rsidRPr="00546385">
        <w:rPr>
          <w:rFonts w:cs="Arial"/>
          <w:spacing w:val="8"/>
          <w:sz w:val="24"/>
          <w:szCs w:val="24"/>
          <w:lang w:eastAsia="pl-PL"/>
        </w:rPr>
        <w:t xml:space="preserve">Miasto Jelenia Góra, Gmina Janowice Wielkie, Gmina Jeżów Sudecki, Miasto Karpacz, Miasto Kowary, Gmina Mysłakowice, Miasto Piechowice, Gmina Podgórzyn, Gmina Stara Kamienica, Miasto Szklarska Poręba, Gmina i Miasto Gryfów Śląski, </w:t>
      </w:r>
      <w:r w:rsidRPr="00546385">
        <w:rPr>
          <w:rFonts w:cs="Arial"/>
          <w:spacing w:val="8"/>
          <w:sz w:val="24"/>
          <w:szCs w:val="24"/>
          <w:lang w:eastAsia="pl-PL"/>
        </w:rPr>
        <w:lastRenderedPageBreak/>
        <w:t>Gmina i Miasto Lubomierz, Miasto i Gmina Mirsk, Miasto i Gmina Wleń, Gmina Pielgrzymka, Miasto i Gmina Świerzawa, Miasto Wojcieszów, Miasto Złotoryja</w:t>
      </w:r>
      <w:r>
        <w:rPr>
          <w:rFonts w:cs="Arial"/>
          <w:spacing w:val="8"/>
          <w:sz w:val="24"/>
          <w:szCs w:val="24"/>
          <w:lang w:eastAsia="pl-PL"/>
        </w:rPr>
        <w:t>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Będąca w wieku od 18 do 67 lat,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posiadająca aktualne orzeczenie o znacznym lub umiarkowanym stopniu niepełnosprawności ze względu na wzrok (lub dokument równoważny),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Nieaktywna zawodowo,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Jest osobą zagrożoną ubóstwem lub wykluczeniem społecznym: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korzystające ze świadczeń o pomocy społecznej zgodnie z ustawą z dnia 12 marca 2004 r. o pomocy społecznej,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o których mowa w art. 1 ust. 2 ustawy z dnia 12 czerwca 2003 r. o zatrudnieniu socjalnym,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osoby z niepełnosprawnością – osoby niepełnosprawne w rozumieniu ustawy z dnia 27 sierpnia 1997 r. </w:t>
      </w:r>
      <w:r>
        <w:rPr>
          <w:rFonts w:cs="Arial"/>
          <w:spacing w:val="8"/>
          <w:sz w:val="24"/>
          <w:szCs w:val="24"/>
          <w:lang w:eastAsia="pl-PL"/>
        </w:rPr>
        <w:t>o rehabilitacji zawodowej i społ</w:t>
      </w:r>
      <w:r w:rsidRPr="00EF6783">
        <w:rPr>
          <w:rFonts w:cs="Arial"/>
          <w:spacing w:val="8"/>
          <w:sz w:val="24"/>
          <w:szCs w:val="24"/>
          <w:lang w:eastAsia="pl-PL"/>
        </w:rPr>
        <w:t>ecznej oraz zatrudnieniu osób niepełnosprawnych (Dz. U. z 2011 r. Nr 127, poz. 721, z późn. zm.),</w:t>
      </w:r>
      <w:r>
        <w:rPr>
          <w:rFonts w:cs="Arial"/>
          <w:spacing w:val="8"/>
          <w:sz w:val="24"/>
          <w:szCs w:val="24"/>
          <w:lang w:eastAsia="pl-PL"/>
        </w:rPr>
        <w:t xml:space="preserve"> a także osob</w:t>
      </w:r>
      <w:r w:rsidRPr="00EF6783">
        <w:rPr>
          <w:rFonts w:cs="Arial"/>
          <w:spacing w:val="8"/>
          <w:sz w:val="24"/>
          <w:szCs w:val="24"/>
          <w:lang w:eastAsia="pl-PL"/>
        </w:rPr>
        <w:t>y z zaburzeniami psychicznymi, w rozumieniu ustawy z dnia 19 sierpnia 1994 r. o ochronie zdrowia psychicznego (Dz. U. z 2011 r. Nr 231, poz. 1375);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zakwalifikowane do III profilu pomocy, zgodni z ustawą z dnia 20 kwietnia 2004 r. o promocji zatrudnienia i instytucjach rynku pracy (Dz. U. z 2015 r. poz. 149, z późn. zm.),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niesamodzielne,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bezdomne lub dotknięte wykluczeniem z dostępu do mieszkań w rozumieniu Wytycznych Ministra Infrastruktury i Rozwoju w zakresie monitorowania postępu rzeczowego i realizacji programów operacyjnych na lata 2014-2020,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8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osoby korzystające z PO PZ. 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Otoczenie osób zagrożonych ubóstwem lub wykluczeniem społecznym (tylko w zakresie, jakim jest to niezbędne do skutecznego wsparcia osób zagrożonych ubóstwem lub wykluczeniem społecznym objętych wsparciem w ramach projektu).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 xml:space="preserve">w ramach wsparcia, udział w projekcie wezmą członkowie otoczenia Uczestnika Projektu, (otoczenie osób zagrożonych ubóstwem, lub wykluczeniem społecznym). Osoby z otoczenia zaproszeni zostaną do udziału w poszczególnych formach wsparcia, jednak tylko w zakresie w jakim jest to niezbędna do skutecznego wsparcia osób zagrożonych ubóstwem lub wykluczeniem społecznym. </w:t>
      </w:r>
    </w:p>
    <w:p w:rsidR="004021AE" w:rsidRPr="00EF6783" w:rsidRDefault="004021AE" w:rsidP="00EF6783">
      <w:pPr>
        <w:widowControl w:val="0"/>
        <w:spacing w:before="120" w:after="227" w:line="360" w:lineRule="auto"/>
        <w:ind w:left="440"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§4</w:t>
      </w:r>
    </w:p>
    <w:p w:rsidR="004021AE" w:rsidRPr="00EF6783" w:rsidRDefault="004021AE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Zasady  i procedury rekrutacji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Rekrutacja do udziału w Projekcie jest prowadzona przez Polski Związek Niewidomych Okręg Dolnośląski, na podstawie niniejszego Regulaminu oraz zgodnie z precyzyjnie zdefiniowaną grupą docelową, określoną w dokumentach dotyczących działa 9.1 RPO WD 2014-2020, sprecyzowaną w § 2 niniejszego Regulaminu oraz zasadą równości szans, w tym równości szans kobiet i mężczyzn.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Rekrutacja prowadzona jest w okresie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od1 listopada 2017 roku do 28 lutego 2018r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., z zachowaniem polityki równych szans i zrównoważonego rozwoju, z zastrzeżeniem możliwości wydłużenia okresu rekrutacji, jedynie w przypadku, kiedy nie zostanie osiągnięty założony wskaźnik Formularzy zgłoszeniowych, uniemożliwiający realizację projektu zgodnie z jego założeniami. 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Nabór do Projektu odbywa się na podstawie Dokumentów Rekrutacyjnych, tj.: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Formularz Zgłoszeniowy do Projektu,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miejscu zamieszkania,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braku aktywności zawodowej,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Oświadczenie o posiadaniu orzeczenia o stopniu niepełnosprawności ze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względu na wzrok,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korzystaniu z pomocy udzielanej w ramach POPŻ 2014 - 2020</w:t>
      </w:r>
      <w:r w:rsidRPr="00EF6783">
        <w:rPr>
          <w:rStyle w:val="Odwoanieprzypisudolnego"/>
          <w:rFonts w:cs="Arial"/>
          <w:color w:val="000000"/>
          <w:spacing w:val="8"/>
          <w:sz w:val="24"/>
          <w:szCs w:val="24"/>
          <w:lang w:eastAsia="pl-PL"/>
        </w:rPr>
        <w:footnoteReference w:id="2"/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poziomie wykształcenia,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Oświadczenie o wysokości dochodów,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Deklaracja Uczestnictwa w Projekcie,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Zgoda na przetwarzanie wizerunku,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Zgoda na przetwarzanie danych osobowych,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Oświadczenie Uczestnika Projektu,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Test Kompetencji Cyfrowych,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5"/>
        </w:numPr>
        <w:spacing w:before="120" w:after="0" w:line="360" w:lineRule="auto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Kopia aktualnego orzeczenia o znacznym lub umiarkowanym stopniu niepełnosprawności ze względu na wzrok lub dokumentu równoważnego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Dostarczenie kompletnych Dokumentów Rekrutacyjnych jest warunkiem uczestnictwa w procesie rekrutacyjnym.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Formularz rekrutacyjny wraz z wymaganymi załącznikami powinien być wypełniony w języku polskim – czytelnie.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niedopuszczalna jest ingerencja w treść Dokumentów Rekrutacyjnych, np. usuwanie zapisów, logotypów, dodawanie treści.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Zgłoszenia do udziału w Projekcie należy dokonać poprzez dostarczenie Dokumentów Rekrutacyjnych do Biura Projektu w terminie </w:t>
      </w: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od 1 listopada 2017 do 28 lutego 2018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, w jeden z następujących sposobów: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Drogą mailową na adres: projekty</w:t>
      </w:r>
      <w:hyperlink r:id="rId8" w:history="1">
        <w:r w:rsidRPr="00EF6783">
          <w:rPr>
            <w:color w:val="000000"/>
            <w:sz w:val="24"/>
            <w:szCs w:val="24"/>
          </w:rPr>
          <w:t>@</w:t>
        </w:r>
      </w:hyperlink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dolnoslaski.pzn.org.pl,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Za pośrednictwem kuriera,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Pocztą tradycyjną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Osobiście.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6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Dopuszcza się możliwość złożenia dokumentów rekrutacyjnych przy pomocy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pełnomocnika zgodnie z przepisami ustawy z dnia 23 kwietnia 1964 r. – Kodeks cywilny (Dz. U. z 2014 r., poz. 121).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Od wyników rekrutacji nie przysługuje odwołanie.</w:t>
      </w:r>
    </w:p>
    <w:p w:rsidR="004021AE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Dokumenty Rekrutacyjne zostaną zweryfikowane pod kątem poprawności i kompletności. W przypadku stwierdzenia błędów lub braków, Kandydat lub Kandydatka zobowiązani są do niezwłocznego uzupełnienia lub poprawy stwierdzonych błędów. W przypadku, kiedy Kandydat lub Kandydatka nie uzupełni lub nie poprawi stwierdzonych błędów lub braków, zgłoszenie do Projektu zostanie odrzucone.</w:t>
      </w:r>
    </w:p>
    <w:p w:rsidR="004021AE" w:rsidRPr="00EF6783" w:rsidRDefault="004021AE" w:rsidP="00BD2B21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>
        <w:rPr>
          <w:rFonts w:cs="Arial"/>
          <w:spacing w:val="8"/>
          <w:sz w:val="24"/>
          <w:szCs w:val="24"/>
          <w:lang w:eastAsia="pl-PL"/>
        </w:rPr>
        <w:t>Każdemu Kandydatowi do projektu zostanie nadany przez Komisję rekrutacyjną numer rekrutacyjny, który będzie składał się z przedrostku AJ i myślnika oraz ciągu 12-tu cyfr oznaczających datę oraz godzinę wpłynięcia Formularza zgłoszeniowego  w konfiguracji rrrrmmddggmm,(przykład: AJ-201701190846).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Do wsparcia w ramach projektu będą preferowane osoby o: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wykształceniu (wykształcenie podstawowe lub średnie - 2 pkt.; wyższe 1 pkt.)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poziomie kompetencji cyfrowych – wyniki z Testu kompetencji cyfrowych (0-30% - 3 pkt. 30%-60% - 2 pkt, 60%-100% - 1 pkt.)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Niskim dochodzie w przeliczeniu na 1 osobę (do 999 zł/os – 3 pkt.; 1000 zł/os-14900 zł/os – 2 pkt.; 1500 zł i więcej – 1 pkt.)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Osoby korzystające z PO PZ (dodatkowe 3 pkt.)</w:t>
      </w:r>
    </w:p>
    <w:p w:rsidR="004021AE" w:rsidRPr="00EF6783" w:rsidRDefault="004021AE" w:rsidP="00EF6783">
      <w:pPr>
        <w:pStyle w:val="Akapitzlist"/>
        <w:widowControl w:val="0"/>
        <w:spacing w:before="120" w:after="0" w:line="360" w:lineRule="auto"/>
        <w:ind w:left="360"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Maksymalna ilość punktów do zdobycia w tracie procesu rekrutacji wynosi 11 pkt. a minimalna ilość punktów wynosi 3 pkt. W pierwszej kolejności, do udziału w projekcie będą preferowane osoby, które zdobyły największą ilość punktów podczas procesu rekrutacji.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Na podstawie informacji przedstawionych w Dokumentacji Rekrutacyjnej zostanie </w:t>
      </w:r>
      <w:r w:rsidRPr="00EF6783">
        <w:rPr>
          <w:rFonts w:cs="Arial"/>
          <w:spacing w:val="8"/>
          <w:sz w:val="24"/>
          <w:szCs w:val="24"/>
          <w:lang w:eastAsia="pl-PL"/>
        </w:rPr>
        <w:lastRenderedPageBreak/>
        <w:t xml:space="preserve">utworzona Lista Rankingowa. 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Lista Rankingowa zostanie opracowana z uwzględnieniem preferencji projektowych, z podziałem na płeć.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sytuacji liczby zgłoszonych osób, przekraczającej liczbę miejsc w Projekcie, osoby, których zgłoszenia spełnią kryteria uczestnictwa w Projekcie zostaną wpisani na Listę Rezerwową Uczestników/Uczestniczek Projektu, z uwzględnieniem preferencji projektowych. Osoby z Listy Rezerwowej Uczestników/Uczestniczek Projektu będą mogły wziąć udział w Projekcie w przypadku rezygnacji osób znajdujących się na liście głównej (Liście Uczestników/Uczestniczek Projektu.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Osobą odpowiedzialną za prawidłowy przebieg procesu rekrutacji będzie Koordynator Projektu lub osoba przez niego wskazana.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Każdy/a z Uczestników/Uczestniczek Projektu przed złożeniem Dokumentów Rekrutacyjnych, ma obowiązek zapoznać się z zapisami niniejszego Regulaminu. Regulamin dostępny jest w Biurze Projektu oraz na stronach internetowych Lidera Projektu i Partnera.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Każdy/a osoba, która zostanie zakwalifikowana do Projektu zobowiązana jest do podpisania Deklaracji Udziału w Projekcie oraz Umowy równoważnej kontraktowi socjalnemu, z Koordynatorem Projektu, określającej zobowiązania i uprawnienia stron zmierzające do przezwyciężenia trudnej sytuacji Uczestnika/Uczestniczki Projektu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4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Po zakończonym etapie rekrutacji, każdy Uczestnik Projektu, niezwłocznie zobowiązany jest do wskazania jednej osoby z otoczenia (np. opiekuna, członka rodziny), która skorzysta ze wsparcia w ramach przewidzianych zajęć.</w:t>
      </w:r>
    </w:p>
    <w:p w:rsidR="004021AE" w:rsidRPr="00EF6783" w:rsidRDefault="004021AE" w:rsidP="00EF6783">
      <w:pPr>
        <w:widowControl w:val="0"/>
        <w:spacing w:before="120" w:after="227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§5</w:t>
      </w:r>
    </w:p>
    <w:p w:rsidR="004021AE" w:rsidRPr="00EF6783" w:rsidRDefault="004021AE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Ścieżka udziału w projekcie i formy wsparcia oferowanego w ramach Projektu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 ramach Projektu każdemu Uczestnikowi i każdej Uczestniczce zostanie opracowany indywidualny plan działania i aktywizacji.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wezmą udział w następujących formach wsparcia: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Specjalistyczne poradnictwo indywidualne (prawne, rodzinne, psychologiczne) – 20 godzin poradnictwa dla każdego Uczestnika i Uczestniczki Projektu, jednak nie mniej niż 10h,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Warsztaty i treningi motywacji i kompetencji społecznych, w tym: 48 godzin zajęć grupowych dla jednej grupy Uczestników i Uczestniczek Projektu (6 dni – jeden zjazd); 42 godziny zajęć grupowych dla jednej grupy opiekunów Uczestników Projektu (6 dni – jeden zjazd).</w:t>
      </w:r>
    </w:p>
    <w:p w:rsidR="004021AE" w:rsidRPr="00EF6783" w:rsidRDefault="004021AE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W ramach tych zajęć wsparciem objęci będą również opiekunowie lub członkowie rodzin danego Uczestnika lub Uczestniczki Projektu. 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Indywidualne zajęcia samodzielnego bezpiecznego poruszania się i kompensacji ograniczeń wzrokowych – 40 godzin zajęć dla każdego Uczestnika i Uczestniczki Projektu,</w:t>
      </w:r>
    </w:p>
    <w:p w:rsidR="004021AE" w:rsidRPr="00EF6783" w:rsidRDefault="004021AE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Dodatkowo, </w:t>
      </w: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otrzyma białą laskę orientacyjną lub sygnalizacyjną.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Indywidualne poradnictwo zawodowe – 20 godzin dla każdego Uczestnika i Uczestniczki Projektu,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8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Kurs komputerowy przygotowujący do uzyskania Europejskiego Certyfikatu Umiejętności Komputerowych Base wraz ze sfinansowaniem kosztów egzaminów. Kurs prowadzony będzie w formie wyjazdowej. Podzielony jest na 4 zjazdy trwające po 5 dni każdy. Ponadto, każdy Uczestnik i Uczestniczka będzie mógł / mogła skorzystać z konsultacji prowadzonych codziennie w trakcie trwania kursu.</w:t>
      </w:r>
    </w:p>
    <w:p w:rsidR="004021AE" w:rsidRPr="00EF6783" w:rsidRDefault="004021AE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lastRenderedPageBreak/>
        <w:t xml:space="preserve">Dodatkowo, </w:t>
      </w:r>
      <w:r w:rsidRPr="00EF6783">
        <w:rPr>
          <w:rFonts w:cs="Arial"/>
          <w:spacing w:val="8"/>
          <w:sz w:val="24"/>
          <w:szCs w:val="24"/>
          <w:lang w:eastAsia="pl-PL"/>
        </w:rPr>
        <w:t>każdy Uczestnik i Uczestniczka Projektu otrzyma podręcznik dostosowany do ograniczeń wynikających z niepełnosprawności narządu wzroku. Podręcznik będzie zawierał teoretyczne i praktyczne informacje dotyczące obsługi komputera i oprogramowania.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Część Uczestniczek i Uczestników Projektu weźmie udział w następujących formach wsparcia: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Warsztaty dziennikarskie i przygotowujące do pracy w charakterze badacza / ankietera(w tym możliwość nawiązania współpracy z redakcją magazynu wydawanego przez P</w:t>
      </w:r>
      <w:r>
        <w:rPr>
          <w:rFonts w:cs="Arial"/>
          <w:spacing w:val="8"/>
          <w:sz w:val="24"/>
          <w:szCs w:val="24"/>
          <w:lang w:eastAsia="pl-PL"/>
        </w:rPr>
        <w:t>olski Związek Niewidomych) dla 1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0 osób – łączny czas trwania warsztatu wynosi 48 godzin (jeden sześciodniowy zjazd – zajęcia grupowe). </w:t>
      </w:r>
    </w:p>
    <w:p w:rsidR="004021AE" w:rsidRPr="00EF6783" w:rsidRDefault="004021AE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Dodatkowe warunki uczestnictwa: </w:t>
      </w:r>
      <w:r w:rsidRPr="00EF6783">
        <w:rPr>
          <w:rFonts w:cs="Arial"/>
          <w:spacing w:val="8"/>
          <w:sz w:val="24"/>
          <w:szCs w:val="24"/>
          <w:lang w:eastAsia="pl-PL"/>
        </w:rPr>
        <w:t>Warunkiem udziału w tej formie wsparcia jest uzyskanie Certyfikatu ECDL  oraz przygotowanie pracy pisemnej. W przypadku dużej liczby chętnych, pod uwagę będzie brany poziom wykształcenia (w pierwszej kolejności ze wsparcia będą mogły skorzystać osoby, które nie mają wykształcenia wyższego),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Kurs zawodowy „Pracownik telefonicznej i elekt</w:t>
      </w:r>
      <w:r>
        <w:rPr>
          <w:rFonts w:cs="Arial"/>
          <w:spacing w:val="8"/>
          <w:sz w:val="24"/>
          <w:szCs w:val="24"/>
          <w:lang w:eastAsia="pl-PL"/>
        </w:rPr>
        <w:t>ronicznej obsługi Klienta” dla 1</w:t>
      </w:r>
      <w:r w:rsidRPr="00EF6783">
        <w:rPr>
          <w:rFonts w:cs="Arial"/>
          <w:spacing w:val="8"/>
          <w:sz w:val="24"/>
          <w:szCs w:val="24"/>
          <w:lang w:eastAsia="pl-PL"/>
        </w:rPr>
        <w:t>0 osób – łączny czas trwania kursu wynosi 105 godzin (trzy pięciodniowe zjazdy – zajęcia grupowe). Kursy będą zakończone egzaminem zewnętrznym, pozwalającym na uzyskanie certyfikatu potwierdzającego uzyskanie kwalifikacji.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9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 xml:space="preserve">Trzymiesięczne płatne staże zawodowe dla </w:t>
      </w:r>
      <w:r>
        <w:rPr>
          <w:rFonts w:cs="Arial"/>
          <w:spacing w:val="8"/>
          <w:sz w:val="24"/>
          <w:szCs w:val="24"/>
          <w:lang w:eastAsia="pl-PL"/>
        </w:rPr>
        <w:t>6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osób. Comiesięczne stypendium stażowe wyniesie 2342,00 zł dla każdego Stażysty. Wysokość stypendium stażowego będzie uzależniona od obecności Stażysty na stażu zawodowym. </w:t>
      </w:r>
    </w:p>
    <w:p w:rsidR="004021AE" w:rsidRPr="00EF6783" w:rsidRDefault="004021AE" w:rsidP="00EF6783">
      <w:pPr>
        <w:pStyle w:val="Akapitzlist"/>
        <w:widowControl w:val="0"/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Dodatkowe warunki uczestnictwa 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Uzyskanie Certyfikatu ECDL, efektywność współpracy ze specjalistą w ramach indywidualnych form wsparcia oraz </w:t>
      </w:r>
      <w:r w:rsidRPr="00EF6783">
        <w:rPr>
          <w:rFonts w:cs="Arial"/>
          <w:spacing w:val="8"/>
          <w:sz w:val="24"/>
          <w:szCs w:val="24"/>
          <w:lang w:eastAsia="pl-PL"/>
        </w:rPr>
        <w:lastRenderedPageBreak/>
        <w:t>końcowych wyników uzyskanych w ramach Warsztatów Dziennikarz-Badacz</w:t>
      </w:r>
      <w:r>
        <w:rPr>
          <w:rFonts w:cs="Arial"/>
          <w:spacing w:val="8"/>
          <w:sz w:val="24"/>
          <w:szCs w:val="24"/>
          <w:lang w:eastAsia="pl-PL"/>
        </w:rPr>
        <w:t xml:space="preserve"> (3 Uczestników projektów, będący autorami najlepszym publikacji)</w:t>
      </w:r>
      <w:r w:rsidRPr="00EF6783">
        <w:rPr>
          <w:rFonts w:cs="Arial"/>
          <w:spacing w:val="8"/>
          <w:sz w:val="24"/>
          <w:szCs w:val="24"/>
          <w:lang w:eastAsia="pl-PL"/>
        </w:rPr>
        <w:t xml:space="preserve"> i kursu „Pracownik telefonicznej i elektronicznej obsługi klienta”</w:t>
      </w:r>
      <w:r>
        <w:rPr>
          <w:rFonts w:cs="Arial"/>
          <w:spacing w:val="8"/>
          <w:sz w:val="24"/>
          <w:szCs w:val="24"/>
          <w:lang w:eastAsia="pl-PL"/>
        </w:rPr>
        <w:t xml:space="preserve"> (3 Uczestników projektu, którzy najlepiej zdali egzamin zewnętrzny)</w:t>
      </w:r>
      <w:r w:rsidRPr="00EF6783">
        <w:rPr>
          <w:rFonts w:cs="Arial"/>
          <w:spacing w:val="8"/>
          <w:sz w:val="24"/>
          <w:szCs w:val="24"/>
          <w:lang w:eastAsia="pl-PL"/>
        </w:rPr>
        <w:t>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Jeden Uczestnik lub Uczestniczka Projektu może wziąć udział w tylko jednej z w/w dodatkowych form wsparcia.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W szczególnych sytuacjach Koordynator Projektu może wyrazić zgodę na udział Uczestnika lub Uczestniczki Projektu w więcej niż jednej dodatkowej formie wsparcia.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7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 xml:space="preserve">Uczestnikom i Uczestniczkom Projektu oraz ich opiekunom </w:t>
      </w:r>
      <w:r w:rsidRPr="00EF6783">
        <w:rPr>
          <w:b/>
          <w:sz w:val="24"/>
          <w:szCs w:val="24"/>
          <w:lang w:eastAsia="pl-PL"/>
        </w:rPr>
        <w:t xml:space="preserve">biorącym udział w Warsztatach i treningach motywacji i komunikacji, </w:t>
      </w:r>
      <w:r w:rsidRPr="00EF6783">
        <w:rPr>
          <w:sz w:val="24"/>
          <w:szCs w:val="24"/>
          <w:lang w:eastAsia="pl-PL"/>
        </w:rPr>
        <w:t>na czas udziału w grupowych formach wsparcia zapewnione zostanie bezpłatne zakwaterowanie, wyżywienie oraz ubezpieczenie.</w:t>
      </w:r>
    </w:p>
    <w:p w:rsidR="004021AE" w:rsidRPr="00EF6783" w:rsidRDefault="004021AE" w:rsidP="00EF6783">
      <w:pPr>
        <w:widowControl w:val="0"/>
        <w:spacing w:before="120" w:after="0" w:line="360" w:lineRule="auto"/>
        <w:ind w:left="4640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§6</w:t>
      </w:r>
    </w:p>
    <w:p w:rsidR="004021AE" w:rsidRPr="00EF6783" w:rsidRDefault="004021AE" w:rsidP="00EF6783">
      <w:pPr>
        <w:widowControl w:val="0"/>
        <w:spacing w:before="120" w:after="0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Prawa Uczestnika/Uczestniczki Projektu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0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Uczestnik/Uczestniczka Projektu ma prawo: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Bezpłatnego udziału w Projekcie.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Otrzymać materiały i pomoce szkoleniowe dostosowane do indywidualnych ograniczeń wzrokowych, w tym specjalnie opracowany podręcznik do nauki do egzaminów ECDL i elektroniczny nośnik pamięci.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1"/>
        </w:numPr>
        <w:tabs>
          <w:tab w:val="left" w:pos="429"/>
        </w:tabs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Skorzystać z noclegu, wyżywienia oraz ubezpieczenia w trakcie udziału w grupowych zajęciach.</w:t>
      </w:r>
    </w:p>
    <w:p w:rsidR="004021AE" w:rsidRPr="00EF6783" w:rsidRDefault="004021AE" w:rsidP="00EF6783">
      <w:pPr>
        <w:pStyle w:val="Akapitzlist"/>
        <w:widowControl w:val="0"/>
        <w:tabs>
          <w:tab w:val="left" w:pos="429"/>
        </w:tabs>
        <w:spacing w:before="120" w:after="0" w:line="360" w:lineRule="auto"/>
        <w:ind w:left="360"/>
        <w:jc w:val="both"/>
        <w:rPr>
          <w:rFonts w:cs="Arial"/>
          <w:spacing w:val="8"/>
          <w:sz w:val="24"/>
          <w:szCs w:val="24"/>
          <w:lang w:eastAsia="pl-PL"/>
        </w:rPr>
      </w:pPr>
    </w:p>
    <w:p w:rsidR="004021AE" w:rsidRPr="00EF6783" w:rsidRDefault="004021AE" w:rsidP="00EF6783">
      <w:pPr>
        <w:pStyle w:val="Akapitzlist"/>
        <w:widowControl w:val="0"/>
        <w:tabs>
          <w:tab w:val="left" w:pos="415"/>
        </w:tabs>
        <w:spacing w:before="120" w:after="0" w:line="360" w:lineRule="auto"/>
        <w:ind w:left="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t xml:space="preserve">§7 </w:t>
      </w:r>
      <w:r w:rsidRPr="00EF6783">
        <w:rPr>
          <w:rFonts w:cs="Arial"/>
          <w:b/>
          <w:spacing w:val="8"/>
          <w:sz w:val="24"/>
          <w:szCs w:val="24"/>
          <w:lang w:eastAsia="pl-PL"/>
        </w:rPr>
        <w:br/>
        <w:t xml:space="preserve">Obowiązki Uczestnika/Uczestniczki Projektu </w:t>
      </w:r>
    </w:p>
    <w:p w:rsidR="004021AE" w:rsidRPr="00EF6783" w:rsidRDefault="004021AE" w:rsidP="00EF6783">
      <w:pPr>
        <w:pStyle w:val="Akapitzlist"/>
        <w:widowControl w:val="0"/>
        <w:tabs>
          <w:tab w:val="left" w:pos="415"/>
        </w:tabs>
        <w:spacing w:before="120" w:after="0" w:line="360" w:lineRule="auto"/>
        <w:ind w:left="0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spacing w:val="8"/>
          <w:sz w:val="24"/>
          <w:szCs w:val="24"/>
          <w:lang w:eastAsia="pl-PL"/>
        </w:rPr>
        <w:lastRenderedPageBreak/>
        <w:t xml:space="preserve">1.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Uczestnik/Uczestniczka Projektu zobowiązuje się do: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Regularnego, punktualnego i aktywnego uczestnictwa w zajęciach,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spacing w:val="8"/>
          <w:sz w:val="24"/>
          <w:szCs w:val="24"/>
          <w:lang w:eastAsia="pl-PL"/>
        </w:rPr>
        <w:t>Zawarcia z Realizatorem Projektu pisemnej umowy równoważnej Kontraktowi Socjalnemu.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Potwierdzania udziału w zajęciach, otrzymania materiałów szkoleniowych własnoręcznym podpisem na listach obecności i protokołach.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Udziału w badaniach ewaluacyjnych w trakcie udziału w Projekcie oraz po jego zakończeniu.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Bieżącego informowania Realizatora Projektu o wszystkich zdarzeniach mogących zakłócić dalszy udział w Projekcie,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Informowania o zmianie danych osobowych oraz niezbędnych danych kontaktowych,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Wyrażenia zgody na przetwarzanie danych osobowych na cele realizacji Projektu,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Przystąpienia do egzaminów zewnętrznych i poinformowania Realizatora Projektu o rezultatach egzaminu.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Udziału w co najmniej 80% godzin zajęć w ramach Projektu, absencja na zajęciach powyżej 20% (niezależnie od powodu nieobecności) spowoduje przerwanie udziału w Projekcie, co jest równoważne z rozwiązaniem Umowy uczestnictwa – Kontraktu socjalnego) i tym samym brak możliwości dalszego uczestnictwa w nim. Ostateczną decyzję podejmuje kadra zarządzająca Projektem,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19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w przypadku nie uczestniczenia w działaniach projektowych z przyczyn nieuzasadnionych lub rezygnacji z udziału w projekcie przez Uczestnika Projektu, innych niż stan zdrowia, zmiana miejsca zamieszkania oraz pozostałych, niezależnych od Uczestnika sytuacji losowych, Uczestnik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zobowiązany jest do zwrotu kosztów udziału w projekcie, do wysokości kosztów poniesionych do momentu jego uczestniczenia w projekcie.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Przestrzegania postanowień niniejszego Regulaminu.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2"/>
        </w:numPr>
        <w:spacing w:before="120" w:after="0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Dostarczenia informacji (wraz z niezbędną dokumentacją) Realizatorowi Projektu o podjęciu pracy, nauki, leczenia itp. W trakcie trwania Projektu oraz jego zakończeniu.</w:t>
      </w:r>
    </w:p>
    <w:p w:rsidR="004021AE" w:rsidRPr="00EF6783" w:rsidRDefault="004021AE" w:rsidP="00EF6783">
      <w:pPr>
        <w:widowControl w:val="0"/>
        <w:spacing w:before="120" w:after="0" w:line="360" w:lineRule="auto"/>
        <w:ind w:right="20"/>
        <w:rPr>
          <w:rFonts w:cs="Arial"/>
          <w:b/>
          <w:color w:val="000000"/>
          <w:spacing w:val="8"/>
          <w:sz w:val="24"/>
          <w:szCs w:val="24"/>
          <w:lang w:eastAsia="pl-PL"/>
        </w:rPr>
      </w:pPr>
    </w:p>
    <w:p w:rsidR="004021AE" w:rsidRPr="00EF6783" w:rsidRDefault="004021AE" w:rsidP="00EF6783">
      <w:pPr>
        <w:pStyle w:val="Akapitzlist"/>
        <w:widowControl w:val="0"/>
        <w:spacing w:before="120" w:after="0" w:line="360" w:lineRule="auto"/>
        <w:ind w:left="360"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8</w:t>
      </w:r>
    </w:p>
    <w:p w:rsidR="004021AE" w:rsidRPr="00EF6783" w:rsidRDefault="004021AE" w:rsidP="00EF6783">
      <w:pPr>
        <w:pStyle w:val="Akapitzlist"/>
        <w:widowControl w:val="0"/>
        <w:spacing w:before="120" w:after="0" w:line="360" w:lineRule="auto"/>
        <w:ind w:left="360" w:right="2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Zasady rezygnacji z udziału w Projekcie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Uczestnik / Uczestniczka Projektu ma prawo do rezygnacji z udziału w Projekcie bez ponoszenia z tego tytułu jakichkolwiek kosztów wyłącznie w przypadku, gdy rezygnacja jest zgłoszona najpóźniej na 5 dni roboczych przed rozpoczęciem przez Uczestnika/ Uczestniczkę Projektu uczestnictwa w pierwszej zaplanowanej formie wsparcia (rezygnacja bez podania przyczyny), a także w trakcie trwania danej formy wsparcia wyłącznie w przypadku, gdy rezygnacja jest usprawiedliwiona ważnymi powodami osobistymi lub zawodowymi niezawinionymi przez Uczestnika/Uczestniczkę, których nie można było przewidzieć w momencie przystąpienia do Projektu  (np. choroba, choroba dziecka). 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zastrzega sobie prawo do oceny istnienia przesłanek poprzez żądanie od Uczestnika/Uczestniczki przedstawienia stosownych dokumentów potwierdzających te okoliczności (zaświadczenie lekarskie, oświadczenie, itp.).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3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W przypadku rezygnacji Uczestnika/Uczestniczki Projektu z udziału w Projekcie po upływie terminu wskazanego w pkt 1, jak również rezygnacji z nieuzasadnionych przyczyn lub skreślenia z listy Uczestników/Uczestniczek Projektu, spowodowanego niewypełnieniem postanowień zawartych w Regulaminie,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Uczestnik/Uczestniczka Projektu zobowiązany/a jest do pokrycia kosztów udziału w Projekcie, w terminie 14 dni od otrzymania wezwania od Projektodawcy.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3"/>
        </w:numPr>
        <w:spacing w:before="120" w:after="247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Projektodawca zastrzega sobie prawo do skreślenia Uczestnika/Uczestniczki Projektu z Listy Uczestników/Uczestniczek Projektu w przypadku: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6"/>
        </w:numPr>
        <w:spacing w:before="120" w:after="208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postanowień niniejszego Regulaminu,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6"/>
        </w:numPr>
        <w:spacing w:before="120" w:after="145" w:line="360" w:lineRule="auto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postanowień Umowy równoważnej Kontraktowi Socjalnemu zawartej z Realizatorem Projektu,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naruszenia zasad współżycia społecznego, w szczególności poprzez podanie nieprawdziwych danych, rażące naruszenie porządku organizacyjnego w trakcie trwania form wsparcia,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przekroczenia dopuszczalnego limitu absencji na zajęciach określonego w umowie równoważnej kontraktowi socjalnemu i nieodrobienia opuszczonych zajęć w innym terminie/lokalizacji zaproponowanych przez Realizatora Projektu lub Partnera,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6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przypadku wystąpienia innych okoliczności skutkujących nieukończeniem zajęć.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3"/>
        </w:numPr>
        <w:spacing w:before="120" w:after="243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sz w:val="24"/>
          <w:szCs w:val="24"/>
          <w:lang w:eastAsia="pl-PL"/>
        </w:rPr>
        <w:t>W każdym przypadku rezygnacji Uczestnika/Uczestniczki z udziału w Projekcie lub skreślenia Uczestnika/Uczestniczki Projektu z Listy Uczestników/Uczestniczek Projektu, Uczestnik/Uczestniczka Projektu zobowiązany/-a jest do zwrotu otrzymanych materiałów dydaktycznych i materiałów szkoleniowych.</w:t>
      </w:r>
    </w:p>
    <w:p w:rsidR="004021AE" w:rsidRPr="00EF6783" w:rsidRDefault="004021AE" w:rsidP="00EF6783">
      <w:pPr>
        <w:pStyle w:val="Akapitzlist"/>
        <w:widowControl w:val="0"/>
        <w:spacing w:before="120" w:after="243" w:line="360" w:lineRule="auto"/>
        <w:ind w:left="0" w:right="20"/>
        <w:jc w:val="both"/>
        <w:rPr>
          <w:rFonts w:cs="Arial"/>
          <w:spacing w:val="8"/>
          <w:sz w:val="24"/>
          <w:szCs w:val="24"/>
          <w:lang w:eastAsia="pl-PL"/>
        </w:rPr>
      </w:pPr>
    </w:p>
    <w:p w:rsidR="004021AE" w:rsidRPr="00EF6783" w:rsidRDefault="004021AE" w:rsidP="00EF6783">
      <w:pPr>
        <w:widowControl w:val="0"/>
        <w:spacing w:before="120" w:after="203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9</w:t>
      </w:r>
    </w:p>
    <w:p w:rsidR="004021AE" w:rsidRPr="00EF6783" w:rsidRDefault="004021AE" w:rsidP="00EF6783">
      <w:pPr>
        <w:widowControl w:val="0"/>
        <w:spacing w:before="120" w:after="145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Proces monitoringu i oceny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4"/>
        </w:numPr>
        <w:spacing w:before="120" w:after="176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 xml:space="preserve">Zgodnie z wymogami Projektu Uczestnicy/Uczestniczki Projektu podlegają procesowi monitoringu oraz ewaluacji, mającego na celu ocenę skuteczności </w:t>
      </w: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działań podjętych w ramach Projektu.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4"/>
        </w:numPr>
        <w:spacing w:before="120" w:after="176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celu przeprowadzenia procesu monitoringu, ewaluacji i oceny Uczestnicy/ Uczestniczki Projektu są zobowiązani do udzielenia informacji na temat rezultatów ich uczestnictwa w Projekcie oraz dostarczenia niezbędnej dokumentacji w trakcie trwania Projektu oraz po jego zakończeniu.</w:t>
      </w:r>
    </w:p>
    <w:p w:rsidR="004021AE" w:rsidRPr="00EF6783" w:rsidRDefault="004021AE" w:rsidP="00EF6783">
      <w:pPr>
        <w:widowControl w:val="0"/>
        <w:spacing w:before="120" w:after="208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§ 10</w:t>
      </w:r>
    </w:p>
    <w:p w:rsidR="004021AE" w:rsidRPr="00EF6783" w:rsidRDefault="004021AE" w:rsidP="00EF6783">
      <w:pPr>
        <w:widowControl w:val="0"/>
        <w:spacing w:before="120" w:after="142" w:line="360" w:lineRule="auto"/>
        <w:ind w:right="40"/>
        <w:jc w:val="center"/>
        <w:rPr>
          <w:rFonts w:cs="Arial"/>
          <w:b/>
          <w:spacing w:val="8"/>
          <w:sz w:val="24"/>
          <w:szCs w:val="24"/>
          <w:lang w:eastAsia="pl-PL"/>
        </w:rPr>
      </w:pPr>
      <w:r w:rsidRPr="00EF6783">
        <w:rPr>
          <w:rFonts w:cs="Arial"/>
          <w:b/>
          <w:color w:val="000000"/>
          <w:spacing w:val="8"/>
          <w:sz w:val="24"/>
          <w:szCs w:val="24"/>
          <w:lang w:eastAsia="pl-PL"/>
        </w:rPr>
        <w:t>Postanowienia końcowe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184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Niniejszy Regulamin wchodzi w życie z dniem 1 listopada 2017 r. i obowiązuje w całym okresie realizacji Projektu, tj. do dnia 31 października 2019r.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zastrzega sobie prawo zmiany Regulaminu w sytuacji zmiany wytycznych lub dokumentów programowych, jak również w innych uzasadnionych przypadkach.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tabs>
          <w:tab w:val="left" w:pos="346"/>
        </w:tabs>
        <w:spacing w:before="120" w:after="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Wszelkie zmiany Regulaminu wymagają formy pisemnej i podania do publicznej wiadomości poprzez wywieszenie go w Biurze Projektu i opublikowanie na stronie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i Partner mogą zaprzestać realizacji Projektu w przypadku odstąpienia od umowy o dofinansowanie Projektu przez Dolnośląski Wojewódzki Urząd Pracy we Wrocławiu.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176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Realizator Projektu i Partner nie ponoszą odpowiedzialności za zmiany w dokumentach programowych i wytycznych oraz Europejskiego Funduszu Społecznego.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180" w:line="360" w:lineRule="auto"/>
        <w:ind w:right="20"/>
        <w:jc w:val="both"/>
        <w:rPr>
          <w:rFonts w:cs="Arial"/>
          <w:spacing w:val="8"/>
          <w:sz w:val="24"/>
          <w:szCs w:val="24"/>
          <w:lang w:eastAsia="pl-PL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przypadku wątpliwości, co do treści Regulaminu ostatecznej interpretacji jego postanowień dokonuje Realizator Projektu i Partner Projektu.</w:t>
      </w:r>
    </w:p>
    <w:p w:rsidR="004021AE" w:rsidRPr="00EF6783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t>W sprawach nieuregulowanych w Regulaminie i Umowie wszelkie decyzje związane z realizacją Projektu podejmuje Koordynator Projektu i Realizator Projektu lub Partner.</w:t>
      </w:r>
    </w:p>
    <w:p w:rsidR="004021AE" w:rsidRPr="00A8378F" w:rsidRDefault="004021AE" w:rsidP="00EF6783">
      <w:pPr>
        <w:pStyle w:val="Akapitzlist"/>
        <w:widowControl w:val="0"/>
        <w:numPr>
          <w:ilvl w:val="0"/>
          <w:numId w:val="15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 w:rsidRPr="00EF6783">
        <w:rPr>
          <w:rFonts w:cs="Arial"/>
          <w:color w:val="000000"/>
          <w:spacing w:val="8"/>
          <w:sz w:val="24"/>
          <w:szCs w:val="24"/>
          <w:lang w:eastAsia="pl-PL"/>
        </w:rPr>
        <w:lastRenderedPageBreak/>
        <w:t>Wszelkie sprawy nieregulowane niniejszym Regulaminem, inne decyzje związane z realizacją Projektu, które podejmuje Koordynator Projektu i Realizator Projektu lub Partner, będą rozpatrywane na podstawie dokumentów obowiązujących przy realizacji projektów w ramach RPO WD 2014-2020.</w:t>
      </w:r>
    </w:p>
    <w:p w:rsidR="004021AE" w:rsidRDefault="004021AE" w:rsidP="00A8378F">
      <w:pPr>
        <w:pStyle w:val="Akapitzlist"/>
        <w:widowControl w:val="0"/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</w:p>
    <w:p w:rsidR="004021AE" w:rsidRDefault="004021AE" w:rsidP="00A8378F">
      <w:pPr>
        <w:pStyle w:val="Akapitzlist"/>
        <w:widowControl w:val="0"/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</w:p>
    <w:p w:rsidR="004021AE" w:rsidRDefault="004021AE" w:rsidP="00A8378F">
      <w:pPr>
        <w:pStyle w:val="Akapitzlist"/>
        <w:widowControl w:val="0"/>
        <w:spacing w:before="120" w:after="0" w:line="360" w:lineRule="auto"/>
        <w:ind w:left="0"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ZAŁACZNIKI DO REGULAMINU:</w:t>
      </w:r>
    </w:p>
    <w:p w:rsidR="004021AE" w:rsidRDefault="004021AE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color w:val="000000"/>
          <w:spacing w:val="8"/>
          <w:sz w:val="24"/>
          <w:szCs w:val="24"/>
          <w:lang w:eastAsia="pl-PL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Formularz zgłoszeniowy wraz z wymaganymi oświadczeniami.</w:t>
      </w:r>
    </w:p>
    <w:p w:rsidR="004021AE" w:rsidRPr="00A8378F" w:rsidRDefault="004021AE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Test wiedzy komputerowej.</w:t>
      </w:r>
    </w:p>
    <w:p w:rsidR="004021AE" w:rsidRPr="00A8378F" w:rsidRDefault="004021AE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Umowa uczestnictwa w projekcie – Kontrakt socjalny.</w:t>
      </w:r>
    </w:p>
    <w:p w:rsidR="004021AE" w:rsidRPr="00A8378F" w:rsidRDefault="004021AE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Regulamin udziału w szkoleniu komputerowym, warsztatach Badacz-Dziennikarz, kursie „Profesjonalny pracownik telefonicznej i elektronicznej obsługi klienta” .</w:t>
      </w:r>
    </w:p>
    <w:p w:rsidR="004021AE" w:rsidRPr="00EF6783" w:rsidRDefault="004021AE" w:rsidP="00A8378F">
      <w:pPr>
        <w:pStyle w:val="Akapitzlist"/>
        <w:widowControl w:val="0"/>
        <w:numPr>
          <w:ilvl w:val="0"/>
          <w:numId w:val="32"/>
        </w:numPr>
        <w:spacing w:before="120" w:after="0" w:line="360" w:lineRule="auto"/>
        <w:ind w:right="2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pacing w:val="8"/>
          <w:sz w:val="24"/>
          <w:szCs w:val="24"/>
          <w:lang w:eastAsia="pl-PL"/>
        </w:rPr>
        <w:t>Regulamin udziału w stażu zawodowym.</w:t>
      </w:r>
    </w:p>
    <w:sectPr w:rsidR="004021AE" w:rsidRPr="00EF6783" w:rsidSect="000D5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91" w:rsidRDefault="00A77C91" w:rsidP="005D76EF">
      <w:pPr>
        <w:spacing w:after="0" w:line="240" w:lineRule="auto"/>
      </w:pPr>
      <w:r>
        <w:separator/>
      </w:r>
    </w:p>
  </w:endnote>
  <w:endnote w:type="continuationSeparator" w:id="0">
    <w:p w:rsidR="00A77C91" w:rsidRDefault="00A77C91" w:rsidP="005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326"/>
      <w:gridCol w:w="6040"/>
      <w:gridCol w:w="1696"/>
    </w:tblGrid>
    <w:tr w:rsidR="004021AE" w:rsidRPr="00A579FD" w:rsidTr="00A579FD">
      <w:trPr>
        <w:trHeight w:val="1266"/>
      </w:trPr>
      <w:tc>
        <w:tcPr>
          <w:tcW w:w="1326" w:type="dxa"/>
          <w:tcBorders>
            <w:top w:val="single" w:sz="4" w:space="0" w:color="auto"/>
          </w:tcBorders>
          <w:vAlign w:val="center"/>
        </w:tcPr>
        <w:p w:rsidR="004021AE" w:rsidRPr="00A579FD" w:rsidRDefault="00A77C91" w:rsidP="00A579F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55.25pt;height:51.05pt;visibility:visible">
                <v:imagedata r:id="rId1" o:title=""/>
              </v:shape>
            </w:pict>
          </w:r>
        </w:p>
      </w:tc>
      <w:tc>
        <w:tcPr>
          <w:tcW w:w="6040" w:type="dxa"/>
          <w:tcBorders>
            <w:top w:val="single" w:sz="4" w:space="0" w:color="auto"/>
          </w:tcBorders>
          <w:vAlign w:val="center"/>
        </w:tcPr>
        <w:p w:rsidR="004021AE" w:rsidRPr="00A579FD" w:rsidRDefault="004021AE" w:rsidP="00A579FD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A579FD">
            <w:rPr>
              <w:sz w:val="18"/>
              <w:szCs w:val="18"/>
            </w:rPr>
            <w:t xml:space="preserve">Projekt jest współfinansowany ze środków Unii Europejskiej w ramach Regionalnego Programu Operacyjnego Województwa Dolnośląskiego </w:t>
          </w:r>
          <w:r w:rsidR="00723493">
            <w:rPr>
              <w:sz w:val="18"/>
              <w:szCs w:val="18"/>
            </w:rPr>
            <w:t xml:space="preserve">na lata 2014-2020 </w:t>
          </w:r>
          <w:r w:rsidRPr="00A579FD">
            <w:rPr>
              <w:sz w:val="18"/>
              <w:szCs w:val="18"/>
            </w:rPr>
            <w:t>oraz Budżetu Państwa</w:t>
          </w:r>
        </w:p>
      </w:tc>
      <w:tc>
        <w:tcPr>
          <w:tcW w:w="1696" w:type="dxa"/>
          <w:tcBorders>
            <w:top w:val="single" w:sz="4" w:space="0" w:color="auto"/>
          </w:tcBorders>
          <w:vAlign w:val="center"/>
        </w:tcPr>
        <w:p w:rsidR="004021AE" w:rsidRPr="00A579FD" w:rsidRDefault="00A77C91" w:rsidP="00A579F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>
              <v:shape id="Obraz 2" o:spid="_x0000_i1027" type="#_x0000_t75" style="width:55.25pt;height:55.25pt;visibility:visible">
                <v:imagedata r:id="rId2" o:title=""/>
              </v:shape>
            </w:pict>
          </w:r>
        </w:p>
      </w:tc>
    </w:tr>
  </w:tbl>
  <w:p w:rsidR="004021AE" w:rsidRDefault="004021AE" w:rsidP="007640A7">
    <w:pPr>
      <w:pStyle w:val="Stopka"/>
      <w:jc w:val="center"/>
    </w:pPr>
    <w:r w:rsidRPr="002400C4">
      <w:rPr>
        <w:sz w:val="20"/>
        <w:szCs w:val="18"/>
      </w:rPr>
      <w:t xml:space="preserve">Strona </w:t>
    </w:r>
    <w:r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PAGE</w:instrText>
    </w:r>
    <w:r w:rsidRPr="002400C4">
      <w:rPr>
        <w:bCs/>
        <w:sz w:val="20"/>
        <w:szCs w:val="18"/>
      </w:rPr>
      <w:fldChar w:fldCharType="separate"/>
    </w:r>
    <w:r w:rsidR="00723493">
      <w:rPr>
        <w:bCs/>
        <w:noProof/>
        <w:sz w:val="20"/>
        <w:szCs w:val="18"/>
      </w:rPr>
      <w:t>2</w:t>
    </w:r>
    <w:r w:rsidRPr="002400C4">
      <w:rPr>
        <w:bCs/>
        <w:sz w:val="20"/>
        <w:szCs w:val="18"/>
      </w:rPr>
      <w:fldChar w:fldCharType="end"/>
    </w:r>
    <w:r w:rsidRPr="002400C4">
      <w:rPr>
        <w:sz w:val="20"/>
        <w:szCs w:val="18"/>
      </w:rPr>
      <w:t xml:space="preserve"> z </w:t>
    </w:r>
    <w:r w:rsidRPr="002400C4">
      <w:rPr>
        <w:bCs/>
        <w:sz w:val="20"/>
        <w:szCs w:val="18"/>
      </w:rPr>
      <w:fldChar w:fldCharType="begin"/>
    </w:r>
    <w:r w:rsidRPr="002400C4">
      <w:rPr>
        <w:bCs/>
        <w:sz w:val="20"/>
        <w:szCs w:val="18"/>
      </w:rPr>
      <w:instrText>NUMPAGES</w:instrText>
    </w:r>
    <w:r w:rsidRPr="002400C4">
      <w:rPr>
        <w:bCs/>
        <w:sz w:val="20"/>
        <w:szCs w:val="18"/>
      </w:rPr>
      <w:fldChar w:fldCharType="separate"/>
    </w:r>
    <w:r w:rsidR="00723493">
      <w:rPr>
        <w:bCs/>
        <w:noProof/>
        <w:sz w:val="20"/>
        <w:szCs w:val="18"/>
      </w:rPr>
      <w:t>17</w:t>
    </w:r>
    <w:r w:rsidRPr="002400C4">
      <w:rPr>
        <w:bC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91" w:rsidRDefault="00A77C91" w:rsidP="005D76EF">
      <w:pPr>
        <w:spacing w:after="0" w:line="240" w:lineRule="auto"/>
      </w:pPr>
      <w:r>
        <w:separator/>
      </w:r>
    </w:p>
  </w:footnote>
  <w:footnote w:type="continuationSeparator" w:id="0">
    <w:p w:rsidR="00A77C91" w:rsidRDefault="00A77C91" w:rsidP="005D76EF">
      <w:pPr>
        <w:spacing w:after="0" w:line="240" w:lineRule="auto"/>
      </w:pPr>
      <w:r>
        <w:continuationSeparator/>
      </w:r>
    </w:p>
  </w:footnote>
  <w:footnote w:id="1">
    <w:p w:rsidR="004021AE" w:rsidRDefault="004021AE">
      <w:pPr>
        <w:pStyle w:val="Tekstprzypisudolnego"/>
      </w:pPr>
      <w:r>
        <w:rPr>
          <w:rStyle w:val="Odwoanieprzypisudolnego"/>
        </w:rPr>
        <w:footnoteRef/>
      </w:r>
      <w:r>
        <w:t xml:space="preserve"> Zintegrowany Instrument Terytorialny Wrocławskiego Obszaru Funkcjonalnego</w:t>
      </w:r>
    </w:p>
  </w:footnote>
  <w:footnote w:id="2">
    <w:p w:rsidR="004021AE" w:rsidRDefault="004021AE">
      <w:pPr>
        <w:pStyle w:val="Tekstprzypisudolnego"/>
      </w:pPr>
      <w:r>
        <w:rPr>
          <w:rStyle w:val="Odwoanieprzypisudolnego"/>
        </w:rPr>
        <w:footnoteRef/>
      </w:r>
      <w:r>
        <w:t xml:space="preserve"> Program Operacyjny Pomoc Żywnościowa na lata 2014 - 2020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AE" w:rsidRDefault="00A77C91" w:rsidP="005D76EF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50.4pt;height:85.4pt;visibility:visible">
          <v:imagedata r:id="rId1" o:title=""/>
        </v:shape>
      </w:pict>
    </w:r>
  </w:p>
  <w:p w:rsidR="004021AE" w:rsidRPr="00DC216C" w:rsidRDefault="004021AE" w:rsidP="005D76EF">
    <w:pPr>
      <w:pStyle w:val="Nagwek"/>
      <w:pBdr>
        <w:bottom w:val="single" w:sz="4" w:space="1" w:color="auto"/>
      </w:pBdr>
      <w:contextualSpacing/>
      <w:jc w:val="center"/>
      <w:rPr>
        <w:sz w:val="18"/>
        <w:szCs w:val="18"/>
      </w:rPr>
    </w:pPr>
    <w:r w:rsidRPr="00DC216C">
      <w:rPr>
        <w:sz w:val="18"/>
        <w:szCs w:val="18"/>
      </w:rPr>
      <w:t xml:space="preserve">Wiedza i umiejętności pewnym krokiem do zatrudnienia – </w:t>
    </w:r>
    <w:r>
      <w:rPr>
        <w:sz w:val="18"/>
        <w:szCs w:val="18"/>
      </w:rPr>
      <w:t>wsparcie</w:t>
    </w:r>
    <w:r w:rsidRPr="00DC216C">
      <w:rPr>
        <w:sz w:val="18"/>
        <w:szCs w:val="18"/>
      </w:rPr>
      <w:t xml:space="preserve"> potencjału społeczno-zawodowego oraz integracja osób niewidomych i słabowidzących</w:t>
    </w:r>
  </w:p>
  <w:p w:rsidR="004021AE" w:rsidRDefault="004021AE" w:rsidP="005D76EF">
    <w:pPr>
      <w:pStyle w:val="Nagwek"/>
      <w:pBdr>
        <w:bottom w:val="single" w:sz="4" w:space="1" w:color="auto"/>
      </w:pBdr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0C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EAA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AEE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A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7AB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F8D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EC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4F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F2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603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100"/>
    <w:multiLevelType w:val="hybridMultilevel"/>
    <w:tmpl w:val="D102B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980215D"/>
    <w:multiLevelType w:val="hybridMultilevel"/>
    <w:tmpl w:val="2C6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8B0859"/>
    <w:multiLevelType w:val="hybridMultilevel"/>
    <w:tmpl w:val="D0443C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E44150"/>
    <w:multiLevelType w:val="hybridMultilevel"/>
    <w:tmpl w:val="07743620"/>
    <w:lvl w:ilvl="0" w:tplc="C8D2B2FC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4" w15:restartNumberingAfterBreak="0">
    <w:nsid w:val="1FFB0B36"/>
    <w:multiLevelType w:val="multilevel"/>
    <w:tmpl w:val="94981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B612B9"/>
    <w:multiLevelType w:val="hybridMultilevel"/>
    <w:tmpl w:val="133A0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C24FFC"/>
    <w:multiLevelType w:val="hybridMultilevel"/>
    <w:tmpl w:val="91BC7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C0799C"/>
    <w:multiLevelType w:val="hybridMultilevel"/>
    <w:tmpl w:val="4E962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374874"/>
    <w:multiLevelType w:val="hybridMultilevel"/>
    <w:tmpl w:val="8A02D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061190"/>
    <w:multiLevelType w:val="hybridMultilevel"/>
    <w:tmpl w:val="F5289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2E5F9A"/>
    <w:multiLevelType w:val="hybridMultilevel"/>
    <w:tmpl w:val="1F2E7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773A02"/>
    <w:multiLevelType w:val="hybridMultilevel"/>
    <w:tmpl w:val="55842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7767D"/>
    <w:multiLevelType w:val="hybridMultilevel"/>
    <w:tmpl w:val="C9381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A6226A"/>
    <w:multiLevelType w:val="hybridMultilevel"/>
    <w:tmpl w:val="DECE2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DF352A"/>
    <w:multiLevelType w:val="hybridMultilevel"/>
    <w:tmpl w:val="89AAE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24C01"/>
    <w:multiLevelType w:val="hybridMultilevel"/>
    <w:tmpl w:val="2A1A9C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253EF"/>
    <w:multiLevelType w:val="hybridMultilevel"/>
    <w:tmpl w:val="949811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352A8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924BA2"/>
    <w:multiLevelType w:val="hybridMultilevel"/>
    <w:tmpl w:val="BB1E0676"/>
    <w:lvl w:ilvl="0" w:tplc="6352A8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72ECD"/>
    <w:multiLevelType w:val="hybridMultilevel"/>
    <w:tmpl w:val="F48094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A4B098C"/>
    <w:multiLevelType w:val="hybridMultilevel"/>
    <w:tmpl w:val="C63EF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8F7050"/>
    <w:multiLevelType w:val="multilevel"/>
    <w:tmpl w:val="C2863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E25526"/>
    <w:multiLevelType w:val="hybridMultilevel"/>
    <w:tmpl w:val="0258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0C00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6"/>
  </w:num>
  <w:num w:numId="5">
    <w:abstractNumId w:val="17"/>
  </w:num>
  <w:num w:numId="6">
    <w:abstractNumId w:val="18"/>
  </w:num>
  <w:num w:numId="7">
    <w:abstractNumId w:val="21"/>
  </w:num>
  <w:num w:numId="8">
    <w:abstractNumId w:val="29"/>
  </w:num>
  <w:num w:numId="9">
    <w:abstractNumId w:val="15"/>
  </w:num>
  <w:num w:numId="10">
    <w:abstractNumId w:val="20"/>
  </w:num>
  <w:num w:numId="11">
    <w:abstractNumId w:val="31"/>
  </w:num>
  <w:num w:numId="12">
    <w:abstractNumId w:val="23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7"/>
  </w:num>
  <w:num w:numId="29">
    <w:abstractNumId w:val="14"/>
  </w:num>
  <w:num w:numId="30">
    <w:abstractNumId w:val="22"/>
  </w:num>
  <w:num w:numId="31">
    <w:abstractNumId w:val="3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7E2"/>
    <w:rsid w:val="00007873"/>
    <w:rsid w:val="00024A97"/>
    <w:rsid w:val="00046318"/>
    <w:rsid w:val="00053F29"/>
    <w:rsid w:val="00066876"/>
    <w:rsid w:val="000B10DE"/>
    <w:rsid w:val="000C6092"/>
    <w:rsid w:val="000D51FC"/>
    <w:rsid w:val="001317C7"/>
    <w:rsid w:val="00134FF1"/>
    <w:rsid w:val="00174419"/>
    <w:rsid w:val="00176517"/>
    <w:rsid w:val="001F4B3D"/>
    <w:rsid w:val="0020715A"/>
    <w:rsid w:val="00216493"/>
    <w:rsid w:val="00235F5E"/>
    <w:rsid w:val="002400C4"/>
    <w:rsid w:val="002438AA"/>
    <w:rsid w:val="002640F4"/>
    <w:rsid w:val="00290FC0"/>
    <w:rsid w:val="002A4580"/>
    <w:rsid w:val="002B57F5"/>
    <w:rsid w:val="002C2349"/>
    <w:rsid w:val="002F2284"/>
    <w:rsid w:val="002F48C0"/>
    <w:rsid w:val="00321E30"/>
    <w:rsid w:val="00330E67"/>
    <w:rsid w:val="00396320"/>
    <w:rsid w:val="003C2722"/>
    <w:rsid w:val="003E705E"/>
    <w:rsid w:val="004021AE"/>
    <w:rsid w:val="00404878"/>
    <w:rsid w:val="00457BEE"/>
    <w:rsid w:val="004704A4"/>
    <w:rsid w:val="004817A8"/>
    <w:rsid w:val="004818A6"/>
    <w:rsid w:val="00484498"/>
    <w:rsid w:val="00496FB0"/>
    <w:rsid w:val="004B27F7"/>
    <w:rsid w:val="004B433D"/>
    <w:rsid w:val="004C3D67"/>
    <w:rsid w:val="004D3B40"/>
    <w:rsid w:val="004F3313"/>
    <w:rsid w:val="00533E0F"/>
    <w:rsid w:val="00546385"/>
    <w:rsid w:val="005B4D28"/>
    <w:rsid w:val="005B6C9B"/>
    <w:rsid w:val="005C2F69"/>
    <w:rsid w:val="005D488D"/>
    <w:rsid w:val="005D76EF"/>
    <w:rsid w:val="00617A8F"/>
    <w:rsid w:val="00635CE1"/>
    <w:rsid w:val="00652291"/>
    <w:rsid w:val="00656E40"/>
    <w:rsid w:val="00665003"/>
    <w:rsid w:val="006951E7"/>
    <w:rsid w:val="006A6ED9"/>
    <w:rsid w:val="006D68BF"/>
    <w:rsid w:val="006E25AF"/>
    <w:rsid w:val="006F399D"/>
    <w:rsid w:val="007044A2"/>
    <w:rsid w:val="00723493"/>
    <w:rsid w:val="00744908"/>
    <w:rsid w:val="00746187"/>
    <w:rsid w:val="00750AE0"/>
    <w:rsid w:val="007640A7"/>
    <w:rsid w:val="00780167"/>
    <w:rsid w:val="00784D67"/>
    <w:rsid w:val="007A4BCF"/>
    <w:rsid w:val="007C5C49"/>
    <w:rsid w:val="007C6B61"/>
    <w:rsid w:val="007E1BF4"/>
    <w:rsid w:val="007F0F15"/>
    <w:rsid w:val="008464BB"/>
    <w:rsid w:val="00872E21"/>
    <w:rsid w:val="00887BCA"/>
    <w:rsid w:val="00893E23"/>
    <w:rsid w:val="008F5A91"/>
    <w:rsid w:val="0090777C"/>
    <w:rsid w:val="00935025"/>
    <w:rsid w:val="00936DBC"/>
    <w:rsid w:val="009515B4"/>
    <w:rsid w:val="00952FB1"/>
    <w:rsid w:val="009A0706"/>
    <w:rsid w:val="009B5180"/>
    <w:rsid w:val="009D6B32"/>
    <w:rsid w:val="009F3B2C"/>
    <w:rsid w:val="00A00CB3"/>
    <w:rsid w:val="00A05655"/>
    <w:rsid w:val="00A15CF9"/>
    <w:rsid w:val="00A22F8D"/>
    <w:rsid w:val="00A330E4"/>
    <w:rsid w:val="00A364BA"/>
    <w:rsid w:val="00A40D3A"/>
    <w:rsid w:val="00A436BE"/>
    <w:rsid w:val="00A4671D"/>
    <w:rsid w:val="00A579FD"/>
    <w:rsid w:val="00A77C91"/>
    <w:rsid w:val="00A8378F"/>
    <w:rsid w:val="00AD0BAD"/>
    <w:rsid w:val="00AD688C"/>
    <w:rsid w:val="00AE57F4"/>
    <w:rsid w:val="00AF1D4A"/>
    <w:rsid w:val="00AF3A5A"/>
    <w:rsid w:val="00AF51BF"/>
    <w:rsid w:val="00B547E1"/>
    <w:rsid w:val="00B86DE3"/>
    <w:rsid w:val="00BB75C0"/>
    <w:rsid w:val="00BD2B21"/>
    <w:rsid w:val="00BE1C2F"/>
    <w:rsid w:val="00BF50E7"/>
    <w:rsid w:val="00C12D07"/>
    <w:rsid w:val="00C137E2"/>
    <w:rsid w:val="00C23828"/>
    <w:rsid w:val="00C325FB"/>
    <w:rsid w:val="00CD4E54"/>
    <w:rsid w:val="00CF4190"/>
    <w:rsid w:val="00D05BE3"/>
    <w:rsid w:val="00D2729E"/>
    <w:rsid w:val="00D52F0B"/>
    <w:rsid w:val="00D6110C"/>
    <w:rsid w:val="00D926F3"/>
    <w:rsid w:val="00D955D3"/>
    <w:rsid w:val="00D960AC"/>
    <w:rsid w:val="00D97105"/>
    <w:rsid w:val="00DA6C95"/>
    <w:rsid w:val="00DC216C"/>
    <w:rsid w:val="00DC65EB"/>
    <w:rsid w:val="00DD5050"/>
    <w:rsid w:val="00DE7EF8"/>
    <w:rsid w:val="00DF7707"/>
    <w:rsid w:val="00E54D60"/>
    <w:rsid w:val="00E72C84"/>
    <w:rsid w:val="00E80743"/>
    <w:rsid w:val="00EE5714"/>
    <w:rsid w:val="00EF3CC4"/>
    <w:rsid w:val="00EF6783"/>
    <w:rsid w:val="00F24D1D"/>
    <w:rsid w:val="00F45019"/>
    <w:rsid w:val="00FC243C"/>
    <w:rsid w:val="00FD60E2"/>
    <w:rsid w:val="00FE2645"/>
    <w:rsid w:val="00FE589B"/>
    <w:rsid w:val="00FE5D1D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175AD5-28F6-4C20-903A-9143E3C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BE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05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F0555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555"/>
    <w:pPr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F0555"/>
    <w:rPr>
      <w:rFonts w:ascii="Tahoma" w:hAnsi="Tahoma" w:cs="Tahoma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F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D76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D76EF"/>
    <w:rPr>
      <w:rFonts w:cs="Times New Roman"/>
    </w:rPr>
  </w:style>
  <w:style w:type="table" w:styleId="Tabela-Siatka">
    <w:name w:val="Table Grid"/>
    <w:basedOn w:val="Standardowy"/>
    <w:uiPriority w:val="99"/>
    <w:rsid w:val="00DC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9F3B2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F3B2C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9F3B2C"/>
    <w:rPr>
      <w:rFonts w:cs="Times New Roman"/>
      <w:sz w:val="16"/>
      <w:szCs w:val="16"/>
    </w:rPr>
  </w:style>
  <w:style w:type="character" w:styleId="Hipercze">
    <w:name w:val="Hyperlink"/>
    <w:uiPriority w:val="99"/>
    <w:semiHidden/>
    <w:rsid w:val="009F3B2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F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F3B2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649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1649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47E1"/>
    <w:pPr>
      <w:spacing w:after="20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547E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2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290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2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2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2912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291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229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229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6" w:color="99999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29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2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229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229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ue.ef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dolnoslaski.pz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3317</Words>
  <Characters>19903</Characters>
  <Application>Microsoft Office Word</Application>
  <DocSecurity>0</DocSecurity>
  <Lines>165</Lines>
  <Paragraphs>46</Paragraphs>
  <ScaleCrop>false</ScaleCrop>
  <Company/>
  <LinksUpToDate>false</LinksUpToDate>
  <CharactersWithSpaces>23174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ROJEKCIE </dc:title>
  <dc:subject/>
  <dc:creator>KasiaP</dc:creator>
  <cp:keywords/>
  <dc:description/>
  <cp:lastModifiedBy>Grzegorz Piątek</cp:lastModifiedBy>
  <cp:revision>5</cp:revision>
  <dcterms:created xsi:type="dcterms:W3CDTF">2018-01-18T13:45:00Z</dcterms:created>
  <dcterms:modified xsi:type="dcterms:W3CDTF">2018-02-02T09:41:00Z</dcterms:modified>
</cp:coreProperties>
</file>